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pBdr>
          <w:top w:space="0" w:sz="0" w:val="nil"/>
          <w:left w:space="0" w:sz="0" w:val="nil"/>
          <w:bottom w:space="0" w:sz="0" w:val="nil"/>
          <w:right w:space="0" w:sz="0" w:val="nil"/>
          <w:between w:space="0" w:sz="0" w:val="nil"/>
        </w:pBdr>
        <w:spacing w:after="0" w:lineRule="auto"/>
        <w:rPr>
          <w:rFonts w:ascii="Arial" w:cs="Arial" w:eastAsia="Arial" w:hAnsi="Arial"/>
          <w:color w:val="000000"/>
        </w:rPr>
      </w:pPr>
      <w:bookmarkStart w:colFirst="0" w:colLast="0" w:name="_heading=h.gjdgxs" w:id="0"/>
      <w:bookmarkEnd w:id="0"/>
      <w:r w:rsidDel="00000000" w:rsidR="00000000" w:rsidRPr="00000000">
        <w:rPr>
          <w:rtl w:val="0"/>
        </w:rPr>
      </w:r>
    </w:p>
    <w:tbl>
      <w:tblPr>
        <w:tblStyle w:val="Table1"/>
        <w:tblW w:w="978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94"/>
        <w:gridCol w:w="3969"/>
        <w:gridCol w:w="3118"/>
        <w:tblGridChange w:id="0">
          <w:tblGrid>
            <w:gridCol w:w="2694"/>
            <w:gridCol w:w="3969"/>
            <w:gridCol w:w="3118"/>
          </w:tblGrid>
        </w:tblGridChange>
      </w:tblGrid>
      <w:tr>
        <w:trPr>
          <w:cantSplit w:val="0"/>
          <w:trHeight w:val="416" w:hRule="atLeast"/>
          <w:tblHeader w:val="0"/>
        </w:trPr>
        <w:tc>
          <w:tcPr>
            <w:vMerge w:val="restart"/>
          </w:tcPr>
          <w:p w:rsidR="00000000" w:rsidDel="00000000" w:rsidP="00000000" w:rsidRDefault="00000000" w:rsidRPr="00000000" w14:paraId="00000002">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511175</wp:posOffset>
                  </wp:positionH>
                  <wp:positionV relativeFrom="paragraph">
                    <wp:posOffset>55880</wp:posOffset>
                  </wp:positionV>
                  <wp:extent cx="560705" cy="712425"/>
                  <wp:effectExtent b="0" l="0" r="0" t="0"/>
                  <wp:wrapNone/>
                  <wp:docPr descr="Logo Parques 300 DPI" id="4623" name="image3.jpg"/>
                  <a:graphic>
                    <a:graphicData uri="http://schemas.openxmlformats.org/drawingml/2006/picture">
                      <pic:pic>
                        <pic:nvPicPr>
                          <pic:cNvPr descr="Logo Parques 300 DPI" id="0" name="image3.jpg"/>
                          <pic:cNvPicPr preferRelativeResize="0"/>
                        </pic:nvPicPr>
                        <pic:blipFill>
                          <a:blip r:embed="rId7"/>
                          <a:srcRect b="0" l="0" r="0" t="0"/>
                          <a:stretch>
                            <a:fillRect/>
                          </a:stretch>
                        </pic:blipFill>
                        <pic:spPr>
                          <a:xfrm>
                            <a:off x="0" y="0"/>
                            <a:ext cx="560705" cy="712425"/>
                          </a:xfrm>
                          <a:prstGeom prst="rect"/>
                          <a:ln/>
                        </pic:spPr>
                      </pic:pic>
                    </a:graphicData>
                  </a:graphic>
                </wp:anchor>
              </w:drawing>
            </w:r>
          </w:p>
        </w:tc>
        <w:tc>
          <w:tcPr>
            <w:vMerge w:val="restart"/>
          </w:tcPr>
          <w:p w:rsidR="00000000" w:rsidDel="00000000" w:rsidP="00000000" w:rsidRDefault="00000000" w:rsidRPr="00000000" w14:paraId="00000003">
            <w:pPr>
              <w:pBdr>
                <w:top w:space="0" w:sz="0" w:val="nil"/>
                <w:left w:space="0" w:sz="0" w:val="nil"/>
                <w:bottom w:space="0" w:sz="0" w:val="nil"/>
                <w:right w:space="0" w:sz="0" w:val="nil"/>
                <w:between w:space="0" w:sz="0" w:val="nil"/>
              </w:pBdr>
              <w:tabs>
                <w:tab w:val="center" w:leader="none" w:pos="4252"/>
                <w:tab w:val="right" w:leader="none" w:pos="8504"/>
              </w:tabs>
              <w:rPr>
                <w:rFonts w:ascii="Arial Narrow" w:cs="Arial Narrow" w:eastAsia="Arial Narrow" w:hAnsi="Arial Narrow"/>
                <w:color w:val="000000"/>
                <w:sz w:val="24"/>
                <w:szCs w:val="24"/>
              </w:rPr>
            </w:pPr>
            <w:r w:rsidDel="00000000" w:rsidR="00000000" w:rsidRPr="00000000">
              <w:rPr>
                <w:rtl w:val="0"/>
              </w:rPr>
            </w:r>
          </w:p>
          <w:p w:rsidR="00000000" w:rsidDel="00000000" w:rsidP="00000000" w:rsidRDefault="00000000" w:rsidRPr="00000000" w14:paraId="00000004">
            <w:pPr>
              <w:tabs>
                <w:tab w:val="left" w:leader="none" w:pos="1230"/>
              </w:tabs>
              <w:jc w:val="center"/>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05">
            <w:pPr>
              <w:tabs>
                <w:tab w:val="left" w:leader="none" w:pos="1230"/>
              </w:tabs>
              <w:jc w:val="center"/>
              <w:rPr>
                <w:rFonts w:ascii="Arial Narrow" w:cs="Arial Narrow" w:eastAsia="Arial Narrow" w:hAnsi="Arial Narrow"/>
                <w:b w:val="1"/>
                <w:bCs w:val="1"/>
                <w:sz w:val="28"/>
                <w:szCs w:val="28"/>
              </w:rPr>
            </w:pPr>
            <w:r w:rsidDel="00000000" w:rsidR="00000000" w:rsidRPr="00000000">
              <w:rPr>
                <w:rFonts w:ascii="Arial Narrow" w:cs="Arial Narrow" w:eastAsia="Arial Narrow" w:hAnsi="Arial Narrow"/>
                <w:b w:val="1"/>
                <w:bCs w:val="1"/>
                <w:sz w:val="28"/>
                <w:szCs w:val="28"/>
                <w:rtl w:val="0"/>
              </w:rPr>
              <w:t xml:space="preserve">INFORME DE COMISIÓN </w:t>
            </w:r>
          </w:p>
        </w:tc>
        <w:tc>
          <w:tcPr>
            <w:vAlign w:val="center"/>
          </w:tcPr>
          <w:p w:rsidR="00000000" w:rsidDel="00000000" w:rsidP="00000000" w:rsidRDefault="00000000" w:rsidRPr="00000000" w14:paraId="00000006">
            <w:pPr>
              <w:pBdr>
                <w:top w:space="0" w:sz="0" w:val="nil"/>
                <w:left w:space="0" w:sz="0" w:val="nil"/>
                <w:bottom w:space="0" w:sz="0" w:val="nil"/>
                <w:right w:space="0" w:sz="0" w:val="nil"/>
                <w:between w:space="0" w:sz="0" w:val="nil"/>
              </w:pBdr>
              <w:tabs>
                <w:tab w:val="center" w:leader="none" w:pos="4252"/>
                <w:tab w:val="right" w:leader="none" w:pos="8504"/>
              </w:tabs>
              <w:rPr>
                <w:rFonts w:ascii="Arial Narrow" w:cs="Arial Narrow" w:eastAsia="Arial Narrow" w:hAnsi="Arial Narrow"/>
                <w:color w:val="000000"/>
                <w:sz w:val="24"/>
                <w:szCs w:val="24"/>
              </w:rPr>
            </w:pPr>
            <w:r w:rsidDel="00000000" w:rsidR="00000000" w:rsidRPr="00000000">
              <w:rPr>
                <w:rFonts w:ascii="Arial Narrow" w:cs="Arial Narrow" w:eastAsia="Arial Narrow" w:hAnsi="Arial Narrow"/>
                <w:color w:val="000000"/>
                <w:sz w:val="24"/>
                <w:szCs w:val="24"/>
                <w:rtl w:val="0"/>
              </w:rPr>
              <w:t xml:space="preserve">Código: A1-FO-013</w:t>
            </w:r>
          </w:p>
        </w:tc>
      </w:tr>
      <w:tr>
        <w:trPr>
          <w:cantSplit w:val="0"/>
          <w:trHeight w:val="560" w:hRule="atLeast"/>
          <w:tblHeader w:val="0"/>
        </w:trPr>
        <w:tc>
          <w:tcPr>
            <w:vMerge w:val="continue"/>
          </w:tcPr>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4"/>
                <w:szCs w:val="24"/>
              </w:rPr>
            </w:pPr>
            <w:r w:rsidDel="00000000" w:rsidR="00000000" w:rsidRPr="00000000">
              <w:rPr>
                <w:rtl w:val="0"/>
              </w:rPr>
            </w:r>
          </w:p>
        </w:tc>
        <w:tc>
          <w:tcPr>
            <w:vMerge w:val="continue"/>
          </w:tcPr>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4"/>
                <w:szCs w:val="24"/>
              </w:rPr>
            </w:pPr>
            <w:r w:rsidDel="00000000" w:rsidR="00000000" w:rsidRPr="00000000">
              <w:rPr>
                <w:rtl w:val="0"/>
              </w:rPr>
            </w:r>
          </w:p>
        </w:tc>
        <w:tc>
          <w:tcPr>
            <w:vAlign w:val="center"/>
          </w:tcPr>
          <w:p w:rsidR="00000000" w:rsidDel="00000000" w:rsidP="00000000" w:rsidRDefault="00000000" w:rsidRPr="00000000" w14:paraId="00000009">
            <w:pPr>
              <w:pBdr>
                <w:top w:space="0" w:sz="0" w:val="nil"/>
                <w:left w:space="0" w:sz="0" w:val="nil"/>
                <w:bottom w:space="0" w:sz="0" w:val="nil"/>
                <w:right w:space="0" w:sz="0" w:val="nil"/>
                <w:between w:space="0" w:sz="0" w:val="nil"/>
              </w:pBdr>
              <w:tabs>
                <w:tab w:val="center" w:leader="none" w:pos="4252"/>
                <w:tab w:val="right" w:leader="none" w:pos="8504"/>
              </w:tabs>
              <w:rPr>
                <w:rFonts w:ascii="Arial Narrow" w:cs="Arial Narrow" w:eastAsia="Arial Narrow" w:hAnsi="Arial Narrow"/>
                <w:color w:val="000000"/>
                <w:sz w:val="24"/>
                <w:szCs w:val="24"/>
              </w:rPr>
            </w:pPr>
            <w:r w:rsidDel="00000000" w:rsidR="00000000" w:rsidRPr="00000000">
              <w:rPr>
                <w:rFonts w:ascii="Arial Narrow" w:cs="Arial Narrow" w:eastAsia="Arial Narrow" w:hAnsi="Arial Narrow"/>
                <w:color w:val="000000"/>
                <w:sz w:val="24"/>
                <w:szCs w:val="24"/>
                <w:rtl w:val="0"/>
              </w:rPr>
              <w:t xml:space="preserve">Versión:   1</w:t>
            </w:r>
          </w:p>
        </w:tc>
      </w:tr>
      <w:tr>
        <w:trPr>
          <w:cantSplit w:val="0"/>
          <w:trHeight w:val="547" w:hRule="atLeast"/>
          <w:tblHeader w:val="0"/>
        </w:trPr>
        <w:tc>
          <w:tcPr>
            <w:vMerge w:val="continue"/>
          </w:tcPr>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4"/>
                <w:szCs w:val="24"/>
              </w:rPr>
            </w:pPr>
            <w:r w:rsidDel="00000000" w:rsidR="00000000" w:rsidRPr="00000000">
              <w:rPr>
                <w:rtl w:val="0"/>
              </w:rPr>
            </w:r>
          </w:p>
        </w:tc>
        <w:tc>
          <w:tcPr>
            <w:vMerge w:val="continue"/>
          </w:tcPr>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4"/>
                <w:szCs w:val="24"/>
              </w:rPr>
            </w:pPr>
            <w:r w:rsidDel="00000000" w:rsidR="00000000" w:rsidRPr="00000000">
              <w:rPr>
                <w:rtl w:val="0"/>
              </w:rPr>
            </w:r>
          </w:p>
        </w:tc>
        <w:tc>
          <w:tcPr>
            <w:vAlign w:val="center"/>
          </w:tcPr>
          <w:p w:rsidR="00000000" w:rsidDel="00000000" w:rsidP="00000000" w:rsidRDefault="00000000" w:rsidRPr="00000000" w14:paraId="0000000C">
            <w:pPr>
              <w:pBdr>
                <w:top w:space="0" w:sz="0" w:val="nil"/>
                <w:left w:space="0" w:sz="0" w:val="nil"/>
                <w:bottom w:space="0" w:sz="0" w:val="nil"/>
                <w:right w:space="0" w:sz="0" w:val="nil"/>
                <w:between w:space="0" w:sz="0" w:val="nil"/>
              </w:pBdr>
              <w:tabs>
                <w:tab w:val="center" w:leader="none" w:pos="4252"/>
                <w:tab w:val="right" w:leader="none" w:pos="8504"/>
              </w:tabs>
              <w:rPr>
                <w:rFonts w:ascii="Arial Narrow" w:cs="Arial Narrow" w:eastAsia="Arial Narrow" w:hAnsi="Arial Narrow"/>
                <w:color w:val="000000"/>
                <w:sz w:val="24"/>
                <w:szCs w:val="24"/>
              </w:rPr>
            </w:pPr>
            <w:r w:rsidDel="00000000" w:rsidR="00000000" w:rsidRPr="00000000">
              <w:rPr>
                <w:rFonts w:ascii="Arial Narrow" w:cs="Arial Narrow" w:eastAsia="Arial Narrow" w:hAnsi="Arial Narrow"/>
                <w:color w:val="000000"/>
                <w:sz w:val="24"/>
                <w:szCs w:val="24"/>
                <w:rtl w:val="0"/>
              </w:rPr>
              <w:t xml:space="preserve">Vigente desde 19/12/2023</w:t>
            </w:r>
          </w:p>
        </w:tc>
      </w:tr>
    </w:tbl>
    <w:p w:rsidR="00000000" w:rsidDel="00000000" w:rsidP="00000000" w:rsidRDefault="00000000" w:rsidRPr="00000000" w14:paraId="0000000D">
      <w:pPr>
        <w:jc w:val="center"/>
        <w:rPr>
          <w:rFonts w:ascii="Arial Narrow" w:cs="Arial Narrow" w:eastAsia="Arial Narrow" w:hAnsi="Arial Narrow"/>
          <w:b w:val="1"/>
          <w:bCs w:val="1"/>
          <w:sz w:val="24"/>
          <w:szCs w:val="24"/>
        </w:rPr>
      </w:pPr>
      <w:r w:rsidDel="00000000" w:rsidR="00000000" w:rsidRPr="00000000">
        <w:rPr>
          <w:rtl w:val="0"/>
        </w:rPr>
      </w:r>
    </w:p>
    <w:tbl>
      <w:tblPr>
        <w:tblStyle w:val="Table2"/>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828"/>
        <w:tblGridChange w:id="0">
          <w:tblGrid>
            <w:gridCol w:w="8828"/>
          </w:tblGrid>
        </w:tblGridChange>
      </w:tblGrid>
      <w:tr>
        <w:trPr>
          <w:cantSplit w:val="0"/>
          <w:trHeight w:val="475" w:hRule="atLeast"/>
          <w:tblHeader w:val="0"/>
        </w:trPr>
        <w:tc>
          <w:tcPr>
            <w:vAlign w:val="center"/>
          </w:tcPr>
          <w:p w:rsidR="00000000" w:rsidDel="00000000" w:rsidP="00000000" w:rsidRDefault="00000000" w:rsidRPr="00000000" w14:paraId="0000000E">
            <w:pPr>
              <w:jc w:val="center"/>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DATOS DEL COMISIONADO</w:t>
            </w:r>
          </w:p>
        </w:tc>
      </w:tr>
    </w:tbl>
    <w:p w:rsidR="00000000" w:rsidDel="00000000" w:rsidP="00000000" w:rsidRDefault="00000000" w:rsidRPr="00000000" w14:paraId="0000000F">
      <w:pPr>
        <w:jc w:val="both"/>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10">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Nombre: HAMILTON BARRIOS ORDÓÑEZ </w:t>
      </w:r>
    </w:p>
    <w:p w:rsidR="00000000" w:rsidDel="00000000" w:rsidP="00000000" w:rsidRDefault="00000000" w:rsidRPr="00000000" w14:paraId="00000011">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Cédula: 80.773.573</w:t>
      </w:r>
    </w:p>
    <w:p w:rsidR="00000000" w:rsidDel="00000000" w:rsidP="00000000" w:rsidRDefault="00000000" w:rsidRPr="00000000" w14:paraId="00000012">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Dependencia o Área Protegida: SAG – Grupo de Infraestructura</w:t>
      </w:r>
    </w:p>
    <w:p w:rsidR="00000000" w:rsidDel="00000000" w:rsidP="00000000" w:rsidRDefault="00000000" w:rsidRPr="00000000" w14:paraId="00000013">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Cargo: Contratista</w:t>
      </w:r>
    </w:p>
    <w:tbl>
      <w:tblPr>
        <w:tblStyle w:val="Table3"/>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828"/>
        <w:tblGridChange w:id="0">
          <w:tblGrid>
            <w:gridCol w:w="8828"/>
          </w:tblGrid>
        </w:tblGridChange>
      </w:tblGrid>
      <w:tr>
        <w:trPr>
          <w:cantSplit w:val="0"/>
          <w:trHeight w:val="468" w:hRule="atLeast"/>
          <w:tblHeader w:val="0"/>
        </w:trPr>
        <w:tc>
          <w:tcPr>
            <w:vAlign w:val="center"/>
          </w:tcPr>
          <w:p w:rsidR="00000000" w:rsidDel="00000000" w:rsidP="00000000" w:rsidRDefault="00000000" w:rsidRPr="00000000" w14:paraId="00000014">
            <w:pPr>
              <w:jc w:val="center"/>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DATOS DE LA COMISIÓN </w:t>
            </w:r>
          </w:p>
        </w:tc>
      </w:tr>
    </w:tbl>
    <w:p w:rsidR="00000000" w:rsidDel="00000000" w:rsidP="00000000" w:rsidRDefault="00000000" w:rsidRPr="00000000" w14:paraId="00000015">
      <w:pPr>
        <w:jc w:val="both"/>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16">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Fecha de Inicio: 07/11/2025</w:t>
      </w:r>
    </w:p>
    <w:p w:rsidR="00000000" w:rsidDel="00000000" w:rsidP="00000000" w:rsidRDefault="00000000" w:rsidRPr="00000000" w14:paraId="00000017">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Fecha de Terminación: 07/11/2025</w:t>
      </w:r>
    </w:p>
    <w:p w:rsidR="00000000" w:rsidDel="00000000" w:rsidP="00000000" w:rsidRDefault="00000000" w:rsidRPr="00000000" w14:paraId="00000018">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Ciudad: Parque Nacional Natural Chingaza</w:t>
      </w:r>
    </w:p>
    <w:p w:rsidR="00000000" w:rsidDel="00000000" w:rsidP="00000000" w:rsidRDefault="00000000" w:rsidRPr="00000000" w14:paraId="00000019">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Objeto:</w:t>
      </w:r>
      <w:r w:rsidDel="00000000" w:rsidR="00000000" w:rsidRPr="00000000">
        <w:rPr>
          <w:rFonts w:ascii="Arial Narrow" w:cs="Arial Narrow" w:eastAsia="Arial Narrow" w:hAnsi="Arial Narrow"/>
          <w:sz w:val="24"/>
          <w:szCs w:val="24"/>
          <w:rtl w:val="0"/>
        </w:rPr>
        <w:t xml:space="preserve"> </w:t>
      </w:r>
      <w:r w:rsidDel="00000000" w:rsidR="00000000" w:rsidRPr="00000000">
        <w:rPr>
          <w:rFonts w:ascii="Arial Narrow" w:cs="Arial Narrow" w:eastAsia="Arial Narrow" w:hAnsi="Arial Narrow"/>
          <w:b w:val="1"/>
          <w:bCs w:val="1"/>
          <w:sz w:val="24"/>
          <w:szCs w:val="24"/>
          <w:rtl w:val="0"/>
        </w:rPr>
        <w:t xml:space="preserve"> Realizar visita técnica de inicio de actividades con el consultor encargado de la consultoría de estudios y diseños del proyecto de infraestructuras ecoturísticas Sendero Plantas del Camino, en el marco del convenio FONTUR No. FNTC-138-2025.</w:t>
      </w:r>
    </w:p>
    <w:tbl>
      <w:tblPr>
        <w:tblStyle w:val="Table4"/>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828"/>
        <w:tblGridChange w:id="0">
          <w:tblGrid>
            <w:gridCol w:w="8828"/>
          </w:tblGrid>
        </w:tblGridChange>
      </w:tblGrid>
      <w:tr>
        <w:trPr>
          <w:cantSplit w:val="0"/>
          <w:trHeight w:val="458" w:hRule="atLeast"/>
          <w:tblHeader w:val="0"/>
        </w:trPr>
        <w:tc>
          <w:tcPr>
            <w:vAlign w:val="center"/>
          </w:tcPr>
          <w:p w:rsidR="00000000" w:rsidDel="00000000" w:rsidP="00000000" w:rsidRDefault="00000000" w:rsidRPr="00000000" w14:paraId="0000001A">
            <w:pPr>
              <w:jc w:val="center"/>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INFORME</w:t>
            </w:r>
          </w:p>
        </w:tc>
      </w:tr>
    </w:tbl>
    <w:p w:rsidR="00000000" w:rsidDel="00000000" w:rsidP="00000000" w:rsidRDefault="00000000" w:rsidRPr="00000000" w14:paraId="0000001B">
      <w:pPr>
        <w:jc w:val="both"/>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1C">
      <w:pPr>
        <w:jc w:val="both"/>
        <w:rPr>
          <w:rFonts w:ascii="Arial Narrow" w:cs="Arial Narrow" w:eastAsia="Arial Narrow" w:hAnsi="Arial Narrow"/>
          <w:sz w:val="24"/>
          <w:szCs w:val="24"/>
        </w:rPr>
      </w:pPr>
      <w:r w:rsidDel="00000000" w:rsidR="00000000" w:rsidRPr="00000000">
        <w:rPr>
          <w:rtl w:val="0"/>
        </w:rPr>
      </w:r>
    </w:p>
    <w:p w:rsidR="00000000" w:rsidDel="00000000" w:rsidP="00000000" w:rsidRDefault="00000000" w:rsidRPr="00000000" w14:paraId="0000001D">
      <w:pPr>
        <w:jc w:val="both"/>
        <w:rPr>
          <w:rFonts w:ascii="Arial Narrow" w:cs="Arial Narrow" w:eastAsia="Arial Narrow" w:hAnsi="Arial Narrow"/>
          <w:sz w:val="24"/>
          <w:szCs w:val="24"/>
        </w:rPr>
      </w:pPr>
      <w:r w:rsidDel="00000000" w:rsidR="00000000" w:rsidRPr="00000000">
        <w:rPr>
          <w:rFonts w:ascii="Arial Narrow" w:cs="Arial Narrow" w:eastAsia="Arial Narrow" w:hAnsi="Arial Narrow"/>
          <w:sz w:val="24"/>
          <w:szCs w:val="24"/>
          <w:rtl w:val="0"/>
        </w:rPr>
        <w:t xml:space="preserve">El día 26 de junio se realiza el desplazamiento Bogotá –  La Calera, iniciando a las 06:30AM en las instalaciones de Parques Nacionales Naturales. En el municipio de La Calera se hace la conexión con el vehículo oficial de Parques Nacionales, junto con representantes de PNN (Grupo de Infraestructura y Área Protegida), Fontur, Patrimonio Natural, Consultor el Interventoría de Estudio y Diseños, y se realizar el recorrido hasta el recorrido de Plantas del Camino en el Sector La Paila del Parque Nacional, a donde se llega a las 11:00AM. </w:t>
      </w:r>
    </w:p>
    <w:p w:rsidR="00000000" w:rsidDel="00000000" w:rsidP="00000000" w:rsidRDefault="00000000" w:rsidRPr="00000000" w14:paraId="0000001E">
      <w:pPr>
        <w:jc w:val="both"/>
        <w:rPr>
          <w:rFonts w:ascii="Arial Narrow" w:cs="Arial Narrow" w:eastAsia="Arial Narrow" w:hAnsi="Arial Narrow"/>
          <w:sz w:val="24"/>
          <w:szCs w:val="24"/>
        </w:rPr>
      </w:pPr>
      <w:r w:rsidDel="00000000" w:rsidR="00000000" w:rsidRPr="00000000">
        <w:rPr>
          <w:rFonts w:ascii="Arial Narrow" w:cs="Arial Narrow" w:eastAsia="Arial Narrow" w:hAnsi="Arial Narrow"/>
          <w:sz w:val="24"/>
          <w:szCs w:val="24"/>
          <w:rtl w:val="0"/>
        </w:rPr>
        <w:t xml:space="preserve">Se inicia el recorrido revisando el proyecto a financiar dentro del Convenio de Cooperación No. FNTC-138-2025 (Fontur) / NC-CV-305-2025 (PNNC), FPN-001 -2025 (Patrimonio Natural), correspondiente a los ESTUDIOS COMPLEMENTARIOS Y CONSTRUCCIÓN DE OBRAS DE INFRAESTRUCTURA ECOTURÍSTICA PARA SECTOR LA PAILA, SENDERO PLANTAS DEL CAMINO, UBICADO DENTRO DEL PNN CHINGAZA – CUNDINAMARCA, por lo cual se hace recorrido de los 2 km aproximados de sendero, identificando los tramos que podrían no requerir pasarela elevada, los tramos con fuerte anegamiento y los tramos que requieren escalonamientos. </w:t>
      </w:r>
    </w:p>
    <w:p w:rsidR="00000000" w:rsidDel="00000000" w:rsidP="00000000" w:rsidRDefault="00000000" w:rsidRPr="00000000" w14:paraId="0000001F">
      <w:pPr>
        <w:jc w:val="both"/>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20">
      <w:pPr>
        <w:ind w:left="0" w:firstLine="0"/>
        <w:jc w:val="both"/>
        <w:rPr>
          <w:rFonts w:ascii="Arial Narrow" w:cs="Arial Narrow" w:eastAsia="Arial Narrow" w:hAnsi="Arial Narrow"/>
          <w:sz w:val="24"/>
          <w:szCs w:val="24"/>
          <w:u w:val="none"/>
        </w:rPr>
      </w:pPr>
      <w:r w:rsidDel="00000000" w:rsidR="00000000" w:rsidRPr="00000000">
        <w:rPr>
          <w:rtl w:val="0"/>
        </w:rPr>
      </w:r>
    </w:p>
    <w:p w:rsidR="00000000" w:rsidDel="00000000" w:rsidP="00000000" w:rsidRDefault="00000000" w:rsidRPr="00000000" w14:paraId="00000021">
      <w:pPr>
        <w:jc w:val="center"/>
        <w:rPr>
          <w:rFonts w:ascii="Roboto" w:cs="Roboto" w:eastAsia="Roboto" w:hAnsi="Roboto"/>
          <w:b w:val="1"/>
          <w:bCs w:val="1"/>
          <w:color w:val="1f1f1f"/>
          <w:sz w:val="33"/>
          <w:szCs w:val="33"/>
          <w:highlight w:val="white"/>
        </w:rPr>
      </w:pPr>
      <w:r w:rsidDel="00000000" w:rsidR="00000000" w:rsidRPr="00000000">
        <w:rPr>
          <w:rFonts w:ascii="Roboto" w:cs="Roboto" w:eastAsia="Roboto" w:hAnsi="Roboto"/>
          <w:b w:val="1"/>
          <w:bCs w:val="1"/>
          <w:color w:val="1f1f1f"/>
          <w:sz w:val="33"/>
          <w:szCs w:val="33"/>
          <w:highlight w:val="white"/>
        </w:rPr>
        <w:drawing>
          <wp:inline distB="114300" distT="114300" distL="114300" distR="114300">
            <wp:extent cx="4005263" cy="2367483"/>
            <wp:effectExtent b="0" l="0" r="0" t="0"/>
            <wp:docPr id="4625"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4005263" cy="2367483"/>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jc w:val="both"/>
        <w:rPr>
          <w:rFonts w:ascii="Arial Narrow" w:cs="Arial Narrow" w:eastAsia="Arial Narrow" w:hAnsi="Arial Narrow"/>
          <w:sz w:val="24"/>
          <w:szCs w:val="24"/>
        </w:rPr>
      </w:pPr>
      <w:r w:rsidDel="00000000" w:rsidR="00000000" w:rsidRPr="00000000">
        <w:rPr>
          <w:rFonts w:ascii="Arial Narrow" w:cs="Arial Narrow" w:eastAsia="Arial Narrow" w:hAnsi="Arial Narrow"/>
          <w:sz w:val="24"/>
          <w:szCs w:val="24"/>
          <w:rtl w:val="0"/>
        </w:rPr>
        <w:t xml:space="preserve">Así mismo se identifican los espacios y la respectiva topografía donde adelantar los estudios complementarios y la localización de las diferentes infraestructuras objeto del convenio como el mirador ovalado, la torre de avistamiento y la plataforma de meditación, lo anterior en concordancia con el proyecto aprobado. El equipo del AP sugiere unos ajustes de localización de las infraestructuras, en particular del mirador y la torre de avistamiento, relacionados principalmente a la zonificación del sector y a la experiencia ecoturísticas respecto al tema de avistamiento de aves y fauna silvestre. Estas sugerencias se llevarán a conocimiento al jefe de AP y al coordinador del GI con el fin de que se tome una decisión para la localización, necesarios para iniciar las actividades de campo dentro del marco de la etapa de estudios y diseños.</w:t>
      </w:r>
    </w:p>
    <w:p w:rsidR="00000000" w:rsidDel="00000000" w:rsidP="00000000" w:rsidRDefault="00000000" w:rsidRPr="00000000" w14:paraId="00000023">
      <w:pPr>
        <w:jc w:val="both"/>
        <w:rPr>
          <w:rFonts w:ascii="Arial Narrow" w:cs="Arial Narrow" w:eastAsia="Arial Narrow" w:hAnsi="Arial Narrow"/>
          <w:sz w:val="24"/>
          <w:szCs w:val="24"/>
        </w:rPr>
      </w:pPr>
      <w:r w:rsidDel="00000000" w:rsidR="00000000" w:rsidRPr="00000000">
        <w:rPr>
          <w:rFonts w:ascii="Arial Narrow" w:cs="Arial Narrow" w:eastAsia="Arial Narrow" w:hAnsi="Arial Narrow"/>
          <w:sz w:val="24"/>
          <w:szCs w:val="24"/>
          <w:rtl w:val="0"/>
        </w:rPr>
        <w:t xml:space="preserve">A partir del recorrido realizado, fue posible evidenciar la pertinencia de relocalizar las infraestructuras con el fin de aprovechar de mejor manera el potencial de los atractivos ecoturísticos del sendero, concluyendo lo siguiente:</w:t>
      </w:r>
    </w:p>
    <w:p w:rsidR="00000000" w:rsidDel="00000000" w:rsidP="00000000" w:rsidRDefault="00000000" w:rsidRPr="00000000" w14:paraId="00000024">
      <w:pPr>
        <w:numPr>
          <w:ilvl w:val="0"/>
          <w:numId w:val="1"/>
        </w:numPr>
        <w:spacing w:after="0" w:lineRule="auto"/>
        <w:ind w:left="720" w:hanging="360"/>
        <w:jc w:val="both"/>
        <w:rPr>
          <w:rFonts w:ascii="Arial Narrow" w:cs="Arial Narrow" w:eastAsia="Arial Narrow" w:hAnsi="Arial Narrow"/>
          <w:sz w:val="24"/>
          <w:szCs w:val="24"/>
          <w:u w:val="none"/>
        </w:rPr>
      </w:pPr>
      <w:r w:rsidDel="00000000" w:rsidR="00000000" w:rsidRPr="00000000">
        <w:rPr>
          <w:rFonts w:ascii="Arial Narrow" w:cs="Arial Narrow" w:eastAsia="Arial Narrow" w:hAnsi="Arial Narrow"/>
          <w:sz w:val="24"/>
          <w:szCs w:val="24"/>
          <w:rtl w:val="0"/>
        </w:rPr>
        <w:t xml:space="preserve">Se formulan nuevos espacios posibles de implantación para la torre de avistamiento, ya que el lugar seleccionado previamente, no se encuentran dentro del área establecida por el Plan de Manejo como sendero ecoturístico. Se definen 2 nuevas opciones al interior del Área las cuales deben ser evaluadas por Parques Nacionales Naturales.</w:t>
      </w:r>
    </w:p>
    <w:p w:rsidR="00000000" w:rsidDel="00000000" w:rsidP="00000000" w:rsidRDefault="00000000" w:rsidRPr="00000000" w14:paraId="00000025">
      <w:pPr>
        <w:spacing w:after="0" w:lineRule="auto"/>
        <w:ind w:left="720" w:firstLine="0"/>
        <w:jc w:val="both"/>
        <w:rPr>
          <w:rFonts w:ascii="Arial Narrow" w:cs="Arial Narrow" w:eastAsia="Arial Narrow" w:hAnsi="Arial Narrow"/>
          <w:sz w:val="24"/>
          <w:szCs w:val="24"/>
        </w:rPr>
      </w:pPr>
      <w:r w:rsidDel="00000000" w:rsidR="00000000" w:rsidRPr="00000000">
        <w:rPr>
          <w:rtl w:val="0"/>
        </w:rPr>
      </w:r>
    </w:p>
    <w:p w:rsidR="00000000" w:rsidDel="00000000" w:rsidP="00000000" w:rsidRDefault="00000000" w:rsidRPr="00000000" w14:paraId="00000026">
      <w:pPr>
        <w:numPr>
          <w:ilvl w:val="0"/>
          <w:numId w:val="1"/>
        </w:numPr>
        <w:spacing w:after="0" w:lineRule="auto"/>
        <w:ind w:left="720" w:hanging="360"/>
        <w:jc w:val="both"/>
        <w:rPr>
          <w:rFonts w:ascii="Arial Narrow" w:cs="Arial Narrow" w:eastAsia="Arial Narrow" w:hAnsi="Arial Narrow"/>
          <w:sz w:val="24"/>
          <w:szCs w:val="24"/>
          <w:u w:val="none"/>
        </w:rPr>
      </w:pPr>
      <w:r w:rsidDel="00000000" w:rsidR="00000000" w:rsidRPr="00000000">
        <w:rPr>
          <w:rFonts w:ascii="Arial Narrow" w:cs="Arial Narrow" w:eastAsia="Arial Narrow" w:hAnsi="Arial Narrow"/>
          <w:sz w:val="24"/>
          <w:szCs w:val="24"/>
          <w:rtl w:val="0"/>
        </w:rPr>
        <w:t xml:space="preserve">Sector la Laguna: En este punto de confluencia del humedal con la laguna se ubicará únicamente la plataforma de meditación, aprovechando la visual hacia la laguna y hacia la Serranía de los Órganos de Fómeque.</w:t>
      </w:r>
      <w:r w:rsidDel="00000000" w:rsidR="00000000" w:rsidRPr="00000000">
        <w:rPr>
          <w:rtl w:val="0"/>
        </w:rPr>
      </w:r>
    </w:p>
    <w:p w:rsidR="00000000" w:rsidDel="00000000" w:rsidP="00000000" w:rsidRDefault="00000000" w:rsidRPr="00000000" w14:paraId="00000027">
      <w:pPr>
        <w:numPr>
          <w:ilvl w:val="0"/>
          <w:numId w:val="1"/>
        </w:numPr>
        <w:ind w:left="720" w:hanging="360"/>
        <w:jc w:val="both"/>
        <w:rPr>
          <w:rFonts w:ascii="Arial Narrow" w:cs="Arial Narrow" w:eastAsia="Arial Narrow" w:hAnsi="Arial Narrow"/>
          <w:sz w:val="24"/>
          <w:szCs w:val="24"/>
          <w:u w:val="none"/>
        </w:rPr>
      </w:pPr>
      <w:r w:rsidDel="00000000" w:rsidR="00000000" w:rsidRPr="00000000">
        <w:rPr>
          <w:rFonts w:ascii="Arial Narrow" w:cs="Arial Narrow" w:eastAsia="Arial Narrow" w:hAnsi="Arial Narrow"/>
          <w:sz w:val="24"/>
          <w:szCs w:val="24"/>
          <w:rtl w:val="0"/>
        </w:rPr>
        <w:t xml:space="preserve">Sector Morrena: En este sector se debe localizar o el mirador o la torre de avistamiento, según lo que determine el estudio de suelo y el ajuste del levantamiento topográfico. La implantación no puede superar el límite establecido en el sendero.</w:t>
      </w:r>
      <w:r w:rsidDel="00000000" w:rsidR="00000000" w:rsidRPr="00000000">
        <w:rPr>
          <w:rtl w:val="0"/>
        </w:rPr>
      </w:r>
    </w:p>
    <w:p w:rsidR="00000000" w:rsidDel="00000000" w:rsidP="00000000" w:rsidRDefault="00000000" w:rsidRPr="00000000" w14:paraId="00000028">
      <w:pPr>
        <w:jc w:val="both"/>
        <w:rPr>
          <w:rFonts w:ascii="Arial Narrow" w:cs="Arial Narrow" w:eastAsia="Arial Narrow" w:hAnsi="Arial Narrow"/>
          <w:sz w:val="24"/>
          <w:szCs w:val="24"/>
        </w:rPr>
      </w:pPr>
      <w:r w:rsidDel="00000000" w:rsidR="00000000" w:rsidRPr="00000000">
        <w:rPr>
          <w:rtl w:val="0"/>
        </w:rPr>
      </w:r>
    </w:p>
    <w:p w:rsidR="00000000" w:rsidDel="00000000" w:rsidP="00000000" w:rsidRDefault="00000000" w:rsidRPr="00000000" w14:paraId="00000029">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REGISTRO FOTOGRÁFICO:</w:t>
      </w:r>
    </w:p>
    <w:p w:rsidR="00000000" w:rsidDel="00000000" w:rsidP="00000000" w:rsidRDefault="00000000" w:rsidRPr="00000000" w14:paraId="0000002A">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Pr>
        <w:drawing>
          <wp:inline distB="114300" distT="114300" distL="114300" distR="114300">
            <wp:extent cx="5612130" cy="2527300"/>
            <wp:effectExtent b="0" l="0" r="0" t="0"/>
            <wp:docPr id="4620" name="image6.jpg"/>
            <a:graphic>
              <a:graphicData uri="http://schemas.openxmlformats.org/drawingml/2006/picture">
                <pic:pic>
                  <pic:nvPicPr>
                    <pic:cNvPr id="0" name="image6.jpg"/>
                    <pic:cNvPicPr preferRelativeResize="0"/>
                  </pic:nvPicPr>
                  <pic:blipFill>
                    <a:blip r:embed="rId9"/>
                    <a:srcRect b="0" l="0" r="0" t="0"/>
                    <a:stretch>
                      <a:fillRect/>
                    </a:stretch>
                  </pic:blipFill>
                  <pic:spPr>
                    <a:xfrm>
                      <a:off x="0" y="0"/>
                      <a:ext cx="5612130" cy="2527300"/>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Pr>
        <w:drawing>
          <wp:inline distB="114300" distT="114300" distL="114300" distR="114300">
            <wp:extent cx="5612130" cy="2527300"/>
            <wp:effectExtent b="0" l="0" r="0" t="0"/>
            <wp:docPr id="4622" name="image2.jpg"/>
            <a:graphic>
              <a:graphicData uri="http://schemas.openxmlformats.org/drawingml/2006/picture">
                <pic:pic>
                  <pic:nvPicPr>
                    <pic:cNvPr id="0" name="image2.jpg"/>
                    <pic:cNvPicPr preferRelativeResize="0"/>
                  </pic:nvPicPr>
                  <pic:blipFill>
                    <a:blip r:embed="rId10"/>
                    <a:srcRect b="0" l="0" r="0" t="0"/>
                    <a:stretch>
                      <a:fillRect/>
                    </a:stretch>
                  </pic:blipFill>
                  <pic:spPr>
                    <a:xfrm>
                      <a:off x="0" y="0"/>
                      <a:ext cx="5612130" cy="2527300"/>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jc w:val="both"/>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2D">
      <w:pPr>
        <w:jc w:val="both"/>
        <w:rPr>
          <w:rFonts w:ascii="Arial Narrow" w:cs="Arial Narrow" w:eastAsia="Arial Narrow" w:hAnsi="Arial Narrow"/>
          <w:sz w:val="24"/>
          <w:szCs w:val="24"/>
        </w:rPr>
      </w:pPr>
      <w:r w:rsidDel="00000000" w:rsidR="00000000" w:rsidRPr="00000000">
        <w:rPr>
          <w:rFonts w:ascii="Arial Narrow" w:cs="Arial Narrow" w:eastAsia="Arial Narrow" w:hAnsi="Arial Narrow"/>
          <w:sz w:val="24"/>
          <w:szCs w:val="24"/>
          <w:rtl w:val="0"/>
        </w:rPr>
        <w:t xml:space="preserve">Luego del levantamiento de información del sendero, se realiza el regreso en vehículo de Parques Nacionales al municipio de la Calera, y de allí el regreso, en vehículo particular a la ciudad de Bogotá.</w:t>
      </w:r>
    </w:p>
    <w:p w:rsidR="00000000" w:rsidDel="00000000" w:rsidP="00000000" w:rsidRDefault="00000000" w:rsidRPr="00000000" w14:paraId="0000002E">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OBSERVACIONES </w:t>
      </w:r>
    </w:p>
    <w:p w:rsidR="00000000" w:rsidDel="00000000" w:rsidP="00000000" w:rsidRDefault="00000000" w:rsidRPr="00000000" w14:paraId="0000002F">
      <w:pPr>
        <w:jc w:val="both"/>
        <w:rPr>
          <w:rFonts w:ascii="Arial Narrow" w:cs="Arial Narrow" w:eastAsia="Arial Narrow" w:hAnsi="Arial Narrow"/>
          <w:sz w:val="24"/>
          <w:szCs w:val="24"/>
        </w:rPr>
      </w:pPr>
      <w:r w:rsidDel="00000000" w:rsidR="00000000" w:rsidRPr="00000000">
        <w:rPr>
          <w:rFonts w:ascii="Arial Narrow" w:cs="Arial Narrow" w:eastAsia="Arial Narrow" w:hAnsi="Arial Narrow"/>
          <w:sz w:val="24"/>
          <w:szCs w:val="24"/>
          <w:rtl w:val="0"/>
        </w:rPr>
        <w:t xml:space="preserve">A partir de la visita realizada, fue posible viabilizar las intervenciones a realizar por parte del equipo consultar, así como acordar, con los equipos técnicos del Área Protegida,  los espacios definitivos de intervención de acuerdo a las infraestructuras priorizadas en el contrato</w:t>
      </w:r>
    </w:p>
    <w:p w:rsidR="00000000" w:rsidDel="00000000" w:rsidP="00000000" w:rsidRDefault="00000000" w:rsidRPr="00000000" w14:paraId="00000030">
      <w:pPr>
        <w:jc w:val="both"/>
        <w:rPr>
          <w:rFonts w:ascii="Arial Narrow" w:cs="Arial Narrow" w:eastAsia="Arial Narrow" w:hAnsi="Arial Narrow"/>
          <w:sz w:val="24"/>
          <w:szCs w:val="24"/>
        </w:rPr>
      </w:pPr>
      <w:r w:rsidDel="00000000" w:rsidR="00000000" w:rsidRPr="00000000">
        <w:rPr>
          <w:rtl w:val="0"/>
        </w:rPr>
      </w:r>
    </w:p>
    <w:p w:rsidR="00000000" w:rsidDel="00000000" w:rsidP="00000000" w:rsidRDefault="00000000" w:rsidRPr="00000000" w14:paraId="00000031">
      <w:pPr>
        <w:jc w:val="center"/>
        <w:rPr>
          <w:rFonts w:ascii="Arial Narrow" w:cs="Arial Narrow" w:eastAsia="Arial Narrow" w:hAnsi="Arial Narrow"/>
          <w:b w:val="1"/>
          <w:bCs w:val="1"/>
          <w:sz w:val="24"/>
          <w:szCs w:val="24"/>
          <w:u w:val="single"/>
        </w:rPr>
      </w:pPr>
      <w:r w:rsidDel="00000000" w:rsidR="00000000" w:rsidRPr="00000000">
        <w:rPr>
          <w:rFonts w:ascii="Arial Narrow" w:cs="Arial Narrow" w:eastAsia="Arial Narrow" w:hAnsi="Arial Narrow"/>
          <w:b w:val="1"/>
          <w:bCs w:val="1"/>
          <w:sz w:val="24"/>
          <w:szCs w:val="24"/>
          <w:rtl w:val="0"/>
        </w:rPr>
        <w:t xml:space="preserve"> </w:t>
      </w:r>
      <w:r w:rsidDel="00000000" w:rsidR="00000000" w:rsidRPr="00000000">
        <w:rPr>
          <w:rFonts w:ascii="Arial Narrow" w:cs="Arial Narrow" w:eastAsia="Arial Narrow" w:hAnsi="Arial Narrow"/>
          <w:b w:val="1"/>
          <w:bCs w:val="1"/>
          <w:sz w:val="24"/>
          <w:szCs w:val="24"/>
          <w:u w:val="single"/>
          <w:rtl w:val="0"/>
        </w:rPr>
        <w:t xml:space="preserve">Se firma en (Bogotá) a los (18 días de noviembre de 2025).</w:t>
      </w:r>
    </w:p>
    <w:p w:rsidR="00000000" w:rsidDel="00000000" w:rsidP="00000000" w:rsidRDefault="00000000" w:rsidRPr="00000000" w14:paraId="00000032">
      <w:pPr>
        <w:jc w:val="center"/>
        <w:rPr>
          <w:rFonts w:ascii="Arial Narrow" w:cs="Arial Narrow" w:eastAsia="Arial Narrow" w:hAnsi="Arial Narrow"/>
          <w:b w:val="1"/>
          <w:bCs w:val="1"/>
          <w:sz w:val="24"/>
          <w:szCs w:val="24"/>
          <w:u w:val="single"/>
        </w:rPr>
      </w:pPr>
      <w:r w:rsidDel="00000000" w:rsidR="00000000" w:rsidRPr="00000000">
        <w:rPr>
          <w:rFonts w:ascii="Arial Narrow" w:cs="Arial Narrow" w:eastAsia="Arial Narrow" w:hAnsi="Arial Narrow"/>
          <w:b w:val="1"/>
          <w:bCs w:val="1"/>
          <w:sz w:val="24"/>
          <w:szCs w:val="24"/>
          <w:u w:val="single"/>
        </w:rPr>
        <w:drawing>
          <wp:inline distB="0" distT="0" distL="0" distR="0">
            <wp:extent cx="2043113" cy="853838"/>
            <wp:effectExtent b="0" l="0" r="0" t="0"/>
            <wp:docPr id="4621"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2043113" cy="853838"/>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jc w:val="center"/>
        <w:rPr>
          <w:rFonts w:ascii="Arial Narrow" w:cs="Arial Narrow" w:eastAsia="Arial Narrow" w:hAnsi="Arial Narrow"/>
          <w:b w:val="1"/>
          <w:bCs w:val="1"/>
          <w:sz w:val="24"/>
          <w:szCs w:val="24"/>
          <w:u w:val="single"/>
        </w:rPr>
      </w:pPr>
      <w:r w:rsidDel="00000000" w:rsidR="00000000" w:rsidRPr="00000000">
        <w:rPr>
          <w:rFonts w:ascii="Arial Narrow" w:cs="Arial Narrow" w:eastAsia="Arial Narrow" w:hAnsi="Arial Narrow"/>
          <w:b w:val="1"/>
          <w:bCs w:val="1"/>
          <w:sz w:val="24"/>
          <w:szCs w:val="24"/>
          <w:u w:val="single"/>
          <w:rtl w:val="0"/>
        </w:rPr>
        <w:t xml:space="preserve">FIRMA DEL COMISIONADO </w:t>
      </w:r>
    </w:p>
    <w:p w:rsidR="00000000" w:rsidDel="00000000" w:rsidP="00000000" w:rsidRDefault="00000000" w:rsidRPr="00000000" w14:paraId="00000034">
      <w:pPr>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35">
      <w:pPr>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36">
      <w:pPr>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37">
      <w:pPr>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38">
      <w:pPr>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39">
      <w:pPr>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3A">
      <w:pPr>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3B">
      <w:pPr>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3C">
      <w:pPr>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3D">
      <w:pPr>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3E">
      <w:pPr>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3F">
      <w:pPr>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40">
      <w:pPr>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41">
      <w:pPr>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FORMATO CUMPLIDO DE COMISIÓN</w:t>
      </w:r>
    </w:p>
    <w:p w:rsidR="00000000" w:rsidDel="00000000" w:rsidP="00000000" w:rsidRDefault="00000000" w:rsidRPr="00000000" w14:paraId="00000042">
      <w:pPr>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Pr>
        <w:drawing>
          <wp:inline distB="114300" distT="114300" distL="114300" distR="114300">
            <wp:extent cx="5133975" cy="6591300"/>
            <wp:effectExtent b="0" l="0" r="0" t="0"/>
            <wp:docPr id="4624"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5133975" cy="6591300"/>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44">
      <w:pPr>
        <w:rPr>
          <w:rFonts w:ascii="Arial Narrow" w:cs="Arial Narrow" w:eastAsia="Arial Narrow" w:hAnsi="Arial Narrow"/>
          <w:b w:val="1"/>
          <w:bCs w:val="1"/>
          <w:sz w:val="24"/>
          <w:szCs w:val="24"/>
        </w:rPr>
      </w:pPr>
      <w:r w:rsidDel="00000000" w:rsidR="00000000" w:rsidRPr="00000000">
        <w:rPr>
          <w:rtl w:val="0"/>
        </w:rPr>
      </w:r>
    </w:p>
    <w:sectPr>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Cambria"/>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al Narrow">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CO"/>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480" w:lineRule="auto"/>
    </w:pPr>
    <w:rPr>
      <w:rFonts w:ascii="Cambria" w:cs="Cambria" w:eastAsia="Cambria" w:hAnsi="Cambria"/>
      <w:b w:val="1"/>
      <w:bCs w:val="1"/>
      <w:color w:val="366091"/>
      <w:sz w:val="28"/>
      <w:szCs w:val="28"/>
    </w:rPr>
  </w:style>
  <w:style w:type="paragraph" w:styleId="Heading2">
    <w:name w:val="heading 2"/>
    <w:basedOn w:val="Normal"/>
    <w:next w:val="Normal"/>
    <w:pPr>
      <w:keepNext w:val="1"/>
      <w:keepLines w:val="1"/>
      <w:spacing w:after="0" w:before="200" w:lineRule="auto"/>
    </w:pPr>
    <w:rPr>
      <w:rFonts w:ascii="Cambria" w:cs="Cambria" w:eastAsia="Cambria" w:hAnsi="Cambria"/>
      <w:b w:val="1"/>
      <w:bCs w:val="1"/>
      <w:color w:val="4f81bd"/>
      <w:sz w:val="26"/>
      <w:szCs w:val="26"/>
    </w:rPr>
  </w:style>
  <w:style w:type="paragraph" w:styleId="Heading3">
    <w:name w:val="heading 3"/>
    <w:basedOn w:val="Normal"/>
    <w:next w:val="Normal"/>
    <w:pPr>
      <w:keepNext w:val="1"/>
      <w:keepLines w:val="1"/>
      <w:spacing w:after="0" w:before="200" w:lineRule="auto"/>
    </w:pPr>
    <w:rPr>
      <w:rFonts w:ascii="Cambria" w:cs="Cambria" w:eastAsia="Cambria" w:hAnsi="Cambria"/>
      <w:b w:val="1"/>
      <w:bCs w:val="1"/>
      <w:color w:val="4f81bd"/>
    </w:rPr>
  </w:style>
  <w:style w:type="paragraph" w:styleId="Heading4">
    <w:name w:val="heading 4"/>
    <w:basedOn w:val="Normal"/>
    <w:next w:val="Normal"/>
    <w:pPr>
      <w:keepNext w:val="1"/>
      <w:keepLines w:val="1"/>
      <w:spacing w:after="0" w:before="200" w:lineRule="auto"/>
    </w:pPr>
    <w:rPr>
      <w:rFonts w:ascii="Cambria" w:cs="Cambria" w:eastAsia="Cambria" w:hAnsi="Cambria"/>
      <w:b w:val="1"/>
      <w:bCs w:val="1"/>
      <w:i w:val="1"/>
      <w:iCs w:val="1"/>
      <w:color w:val="4f81bd"/>
    </w:rPr>
  </w:style>
  <w:style w:type="paragraph" w:styleId="Heading5">
    <w:name w:val="heading 5"/>
    <w:basedOn w:val="Normal"/>
    <w:next w:val="Normal"/>
    <w:pPr>
      <w:keepNext w:val="1"/>
      <w:keepLines w:val="1"/>
      <w:spacing w:after="0" w:before="200" w:lineRule="auto"/>
    </w:pPr>
    <w:rPr>
      <w:rFonts w:ascii="Cambria" w:cs="Cambria" w:eastAsia="Cambria" w:hAnsi="Cambria"/>
      <w:color w:val="243f61"/>
    </w:rPr>
  </w:style>
  <w:style w:type="paragraph" w:styleId="Heading6">
    <w:name w:val="heading 6"/>
    <w:basedOn w:val="Normal"/>
    <w:next w:val="Normal"/>
    <w:pPr>
      <w:keepNext w:val="1"/>
      <w:keepLines w:val="1"/>
      <w:spacing w:after="0" w:before="200" w:lineRule="auto"/>
    </w:pPr>
    <w:rPr>
      <w:rFonts w:ascii="Cambria" w:cs="Cambria" w:eastAsia="Cambria" w:hAnsi="Cambria"/>
      <w:i w:val="1"/>
      <w:iCs w:val="1"/>
      <w:color w:val="243f61"/>
    </w:rPr>
  </w:style>
  <w:style w:type="paragraph" w:styleId="Title">
    <w:name w:val="Title"/>
    <w:basedOn w:val="Normal"/>
    <w:next w:val="Normal"/>
    <w:pPr>
      <w:pBdr>
        <w:bottom w:color="4f81bd" w:space="4" w:sz="8" w:val="single"/>
      </w:pBdr>
      <w:spacing w:after="300" w:line="240" w:lineRule="auto"/>
    </w:pPr>
    <w:rPr>
      <w:rFonts w:ascii="Cambria" w:cs="Cambria" w:eastAsia="Cambria" w:hAnsi="Cambria"/>
      <w:color w:val="17365d"/>
      <w:sz w:val="52"/>
      <w:szCs w:val="52"/>
    </w:rPr>
  </w:style>
  <w:style w:type="paragraph" w:styleId="Normal" w:default="1">
    <w:name w:val="normal"/>
  </w:style>
  <w:style w:type="table" w:styleId="TableNormal" w:default="1">
    <w:name w:val="TableNormal"/>
  </w:style>
  <w:style w:type="paragraph" w:styleId="Ttulo7">
    <w:name w:val="heading 7"/>
    <w:basedOn w:val="Normal"/>
    <w:next w:val="Normal"/>
    <w:link w:val="Ttulo7Car"/>
    <w:uiPriority w:val="9"/>
    <w:semiHidden w:val="1"/>
    <w:unhideWhenUsed w:val="1"/>
    <w:qFormat w:val="1"/>
    <w:rsid w:val="0008186C"/>
    <w:pPr>
      <w:keepNext w:val="1"/>
      <w:keepLines w:val="1"/>
      <w:spacing w:after="0" w:before="200"/>
      <w:outlineLvl w:val="6"/>
    </w:pPr>
    <w:rPr>
      <w:rFonts w:asciiTheme="majorHAnsi" w:cstheme="majorBidi" w:eastAsiaTheme="majorEastAsia" w:hAnsiTheme="majorHAnsi"/>
      <w:i w:val="1"/>
      <w:iCs w:val="1"/>
      <w:color w:val="404040" w:themeColor="text1" w:themeTint="0000BF"/>
    </w:rPr>
  </w:style>
  <w:style w:type="paragraph" w:styleId="Ttulo8">
    <w:name w:val="heading 8"/>
    <w:basedOn w:val="Normal"/>
    <w:next w:val="Normal"/>
    <w:link w:val="Ttulo8Car"/>
    <w:uiPriority w:val="9"/>
    <w:semiHidden w:val="1"/>
    <w:unhideWhenUsed w:val="1"/>
    <w:qFormat w:val="1"/>
    <w:rsid w:val="0008186C"/>
    <w:pPr>
      <w:keepNext w:val="1"/>
      <w:keepLines w:val="1"/>
      <w:spacing w:after="0" w:before="200"/>
      <w:outlineLvl w:val="7"/>
    </w:pPr>
    <w:rPr>
      <w:rFonts w:asciiTheme="majorHAnsi" w:cstheme="majorBidi" w:eastAsiaTheme="majorEastAsia" w:hAnsiTheme="majorHAnsi"/>
      <w:color w:val="4f81bd" w:themeColor="accent1"/>
      <w:sz w:val="20"/>
      <w:szCs w:val="20"/>
    </w:rPr>
  </w:style>
  <w:style w:type="paragraph" w:styleId="Ttulo9">
    <w:name w:val="heading 9"/>
    <w:basedOn w:val="Normal"/>
    <w:next w:val="Normal"/>
    <w:link w:val="Ttulo9Car"/>
    <w:uiPriority w:val="9"/>
    <w:semiHidden w:val="1"/>
    <w:unhideWhenUsed w:val="1"/>
    <w:qFormat w:val="1"/>
    <w:rsid w:val="0008186C"/>
    <w:pPr>
      <w:keepNext w:val="1"/>
      <w:keepLines w:val="1"/>
      <w:spacing w:after="0" w:before="200"/>
      <w:outlineLvl w:val="8"/>
    </w:pPr>
    <w:rPr>
      <w:rFonts w:asciiTheme="majorHAnsi" w:cstheme="majorBidi" w:eastAsiaTheme="majorEastAsia" w:hAnsiTheme="majorHAnsi"/>
      <w:i w:val="1"/>
      <w:iCs w:val="1"/>
      <w:color w:val="404040" w:themeColor="text1" w:themeTint="0000BF"/>
      <w:sz w:val="20"/>
      <w:szCs w:val="20"/>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table" w:styleId="TableNormal0" w:customStyle="1">
    <w:name w:val="Table Normal"/>
    <w:tblPr>
      <w:tblCellMar>
        <w:top w:w="0.0" w:type="dxa"/>
        <w:left w:w="0.0" w:type="dxa"/>
        <w:bottom w:w="0.0" w:type="dxa"/>
        <w:right w:w="0.0" w:type="dxa"/>
      </w:tblCellMar>
    </w:tblPr>
  </w:style>
  <w:style w:type="character" w:styleId="Ttulo1Car" w:customStyle="1">
    <w:name w:val="Título 1 Car"/>
    <w:basedOn w:val="Fuentedeprrafopredeter"/>
    <w:link w:val="Ttulo1"/>
    <w:uiPriority w:val="9"/>
    <w:rsid w:val="0008186C"/>
    <w:rPr>
      <w:rFonts w:asciiTheme="majorHAnsi" w:cstheme="majorBidi" w:eastAsiaTheme="majorEastAsia" w:hAnsiTheme="majorHAnsi"/>
      <w:b w:val="1"/>
      <w:bCs w:val="1"/>
      <w:color w:val="365f91" w:themeColor="accent1" w:themeShade="0000BF"/>
      <w:sz w:val="28"/>
      <w:szCs w:val="28"/>
    </w:rPr>
  </w:style>
  <w:style w:type="character" w:styleId="Ttulo2Car" w:customStyle="1">
    <w:name w:val="Título 2 Car"/>
    <w:basedOn w:val="Fuentedeprrafopredeter"/>
    <w:link w:val="Ttulo2"/>
    <w:uiPriority w:val="9"/>
    <w:semiHidden w:val="1"/>
    <w:rsid w:val="0008186C"/>
    <w:rPr>
      <w:rFonts w:asciiTheme="majorHAnsi" w:cstheme="majorBidi" w:eastAsiaTheme="majorEastAsia" w:hAnsiTheme="majorHAnsi"/>
      <w:b w:val="1"/>
      <w:bCs w:val="1"/>
      <w:color w:val="4f81bd" w:themeColor="accent1"/>
      <w:sz w:val="26"/>
      <w:szCs w:val="26"/>
    </w:rPr>
  </w:style>
  <w:style w:type="character" w:styleId="Ttulo3Car" w:customStyle="1">
    <w:name w:val="Título 3 Car"/>
    <w:basedOn w:val="Fuentedeprrafopredeter"/>
    <w:link w:val="Ttulo3"/>
    <w:uiPriority w:val="9"/>
    <w:semiHidden w:val="1"/>
    <w:rsid w:val="0008186C"/>
    <w:rPr>
      <w:rFonts w:asciiTheme="majorHAnsi" w:cstheme="majorBidi" w:eastAsiaTheme="majorEastAsia" w:hAnsiTheme="majorHAnsi"/>
      <w:b w:val="1"/>
      <w:bCs w:val="1"/>
      <w:color w:val="4f81bd" w:themeColor="accent1"/>
    </w:rPr>
  </w:style>
  <w:style w:type="character" w:styleId="Ttulo4Car" w:customStyle="1">
    <w:name w:val="Título 4 Car"/>
    <w:basedOn w:val="Fuentedeprrafopredeter"/>
    <w:link w:val="Ttulo4"/>
    <w:uiPriority w:val="9"/>
    <w:semiHidden w:val="1"/>
    <w:rsid w:val="0008186C"/>
    <w:rPr>
      <w:rFonts w:asciiTheme="majorHAnsi" w:cstheme="majorBidi" w:eastAsiaTheme="majorEastAsia" w:hAnsiTheme="majorHAnsi"/>
      <w:b w:val="1"/>
      <w:bCs w:val="1"/>
      <w:i w:val="1"/>
      <w:iCs w:val="1"/>
      <w:color w:val="4f81bd" w:themeColor="accent1"/>
    </w:rPr>
  </w:style>
  <w:style w:type="character" w:styleId="Ttulo5Car" w:customStyle="1">
    <w:name w:val="Título 5 Car"/>
    <w:basedOn w:val="Fuentedeprrafopredeter"/>
    <w:link w:val="Ttulo5"/>
    <w:uiPriority w:val="9"/>
    <w:semiHidden w:val="1"/>
    <w:rsid w:val="0008186C"/>
    <w:rPr>
      <w:rFonts w:asciiTheme="majorHAnsi" w:cstheme="majorBidi" w:eastAsiaTheme="majorEastAsia" w:hAnsiTheme="majorHAnsi"/>
      <w:color w:val="243f60" w:themeColor="accent1" w:themeShade="00007F"/>
    </w:rPr>
  </w:style>
  <w:style w:type="character" w:styleId="Ttulo6Car" w:customStyle="1">
    <w:name w:val="Título 6 Car"/>
    <w:basedOn w:val="Fuentedeprrafopredeter"/>
    <w:link w:val="Ttulo6"/>
    <w:uiPriority w:val="9"/>
    <w:semiHidden w:val="1"/>
    <w:rsid w:val="0008186C"/>
    <w:rPr>
      <w:rFonts w:asciiTheme="majorHAnsi" w:cstheme="majorBidi" w:eastAsiaTheme="majorEastAsia" w:hAnsiTheme="majorHAnsi"/>
      <w:i w:val="1"/>
      <w:iCs w:val="1"/>
      <w:color w:val="243f60" w:themeColor="accent1" w:themeShade="00007F"/>
    </w:rPr>
  </w:style>
  <w:style w:type="character" w:styleId="Ttulo7Car" w:customStyle="1">
    <w:name w:val="Título 7 Car"/>
    <w:basedOn w:val="Fuentedeprrafopredeter"/>
    <w:link w:val="Ttulo7"/>
    <w:uiPriority w:val="9"/>
    <w:semiHidden w:val="1"/>
    <w:rsid w:val="0008186C"/>
    <w:rPr>
      <w:rFonts w:asciiTheme="majorHAnsi" w:cstheme="majorBidi" w:eastAsiaTheme="majorEastAsia" w:hAnsiTheme="majorHAnsi"/>
      <w:i w:val="1"/>
      <w:iCs w:val="1"/>
      <w:color w:val="404040" w:themeColor="text1" w:themeTint="0000BF"/>
    </w:rPr>
  </w:style>
  <w:style w:type="character" w:styleId="Ttulo8Car" w:customStyle="1">
    <w:name w:val="Título 8 Car"/>
    <w:basedOn w:val="Fuentedeprrafopredeter"/>
    <w:link w:val="Ttulo8"/>
    <w:uiPriority w:val="9"/>
    <w:semiHidden w:val="1"/>
    <w:rsid w:val="0008186C"/>
    <w:rPr>
      <w:rFonts w:asciiTheme="majorHAnsi" w:cstheme="majorBidi" w:eastAsiaTheme="majorEastAsia" w:hAnsiTheme="majorHAnsi"/>
      <w:color w:val="4f81bd" w:themeColor="accent1"/>
      <w:sz w:val="20"/>
      <w:szCs w:val="20"/>
    </w:rPr>
  </w:style>
  <w:style w:type="character" w:styleId="Ttulo9Car" w:customStyle="1">
    <w:name w:val="Título 9 Car"/>
    <w:basedOn w:val="Fuentedeprrafopredeter"/>
    <w:link w:val="Ttulo9"/>
    <w:uiPriority w:val="9"/>
    <w:semiHidden w:val="1"/>
    <w:rsid w:val="0008186C"/>
    <w:rPr>
      <w:rFonts w:asciiTheme="majorHAnsi" w:cstheme="majorBidi" w:eastAsiaTheme="majorEastAsia" w:hAnsiTheme="majorHAnsi"/>
      <w:i w:val="1"/>
      <w:iCs w:val="1"/>
      <w:color w:val="404040" w:themeColor="text1" w:themeTint="0000BF"/>
      <w:sz w:val="20"/>
      <w:szCs w:val="20"/>
    </w:rPr>
  </w:style>
  <w:style w:type="paragraph" w:styleId="Descripcin">
    <w:name w:val="caption"/>
    <w:basedOn w:val="Normal"/>
    <w:next w:val="Normal"/>
    <w:uiPriority w:val="35"/>
    <w:semiHidden w:val="1"/>
    <w:unhideWhenUsed w:val="1"/>
    <w:qFormat w:val="1"/>
    <w:rsid w:val="0008186C"/>
    <w:pPr>
      <w:spacing w:line="240" w:lineRule="auto"/>
    </w:pPr>
    <w:rPr>
      <w:b w:val="1"/>
      <w:bCs w:val="1"/>
      <w:color w:val="4f81bd" w:themeColor="accent1"/>
      <w:sz w:val="18"/>
      <w:szCs w:val="18"/>
    </w:rPr>
  </w:style>
  <w:style w:type="character" w:styleId="TtuloCar" w:customStyle="1">
    <w:name w:val="Título Car"/>
    <w:basedOn w:val="Fuentedeprrafopredeter"/>
    <w:link w:val="Ttulo"/>
    <w:uiPriority w:val="10"/>
    <w:rsid w:val="0008186C"/>
    <w:rPr>
      <w:rFonts w:asciiTheme="majorHAnsi" w:cstheme="majorBidi" w:eastAsiaTheme="majorEastAsia" w:hAnsiTheme="majorHAnsi"/>
      <w:color w:val="17365d" w:themeColor="text2" w:themeShade="0000BF"/>
      <w:spacing w:val="5"/>
      <w:kern w:val="28"/>
      <w:sz w:val="52"/>
      <w:szCs w:val="52"/>
    </w:rPr>
  </w:style>
  <w:style w:type="character" w:styleId="SubttuloCar" w:customStyle="1">
    <w:name w:val="Subtítulo Car"/>
    <w:basedOn w:val="Fuentedeprrafopredeter"/>
    <w:link w:val="Subttulo"/>
    <w:uiPriority w:val="11"/>
    <w:rsid w:val="0008186C"/>
    <w:rPr>
      <w:rFonts w:asciiTheme="majorHAnsi" w:cstheme="majorBidi" w:eastAsiaTheme="majorEastAsia" w:hAnsiTheme="majorHAnsi"/>
      <w:i w:val="1"/>
      <w:iCs w:val="1"/>
      <w:color w:val="4f81bd" w:themeColor="accent1"/>
      <w:spacing w:val="15"/>
      <w:sz w:val="24"/>
      <w:szCs w:val="24"/>
    </w:rPr>
  </w:style>
  <w:style w:type="character" w:styleId="Textoennegrita">
    <w:name w:val="Strong"/>
    <w:basedOn w:val="Fuentedeprrafopredeter"/>
    <w:uiPriority w:val="22"/>
    <w:qFormat w:val="1"/>
    <w:rsid w:val="0008186C"/>
    <w:rPr>
      <w:b w:val="1"/>
      <w:bCs w:val="1"/>
    </w:rPr>
  </w:style>
  <w:style w:type="character" w:styleId="nfasis">
    <w:name w:val="Emphasis"/>
    <w:basedOn w:val="Fuentedeprrafopredeter"/>
    <w:uiPriority w:val="20"/>
    <w:qFormat w:val="1"/>
    <w:rsid w:val="0008186C"/>
    <w:rPr>
      <w:i w:val="1"/>
      <w:iCs w:val="1"/>
    </w:rPr>
  </w:style>
  <w:style w:type="paragraph" w:styleId="Sinespaciado">
    <w:name w:val="No Spacing"/>
    <w:uiPriority w:val="1"/>
    <w:qFormat w:val="1"/>
    <w:rsid w:val="0008186C"/>
    <w:pPr>
      <w:spacing w:after="0" w:line="240" w:lineRule="auto"/>
    </w:pPr>
  </w:style>
  <w:style w:type="paragraph" w:styleId="Prrafodelista">
    <w:name w:val="List Paragraph"/>
    <w:basedOn w:val="Normal"/>
    <w:uiPriority w:val="34"/>
    <w:qFormat w:val="1"/>
    <w:rsid w:val="0008186C"/>
    <w:pPr>
      <w:ind w:left="720"/>
      <w:contextualSpacing w:val="1"/>
    </w:pPr>
  </w:style>
  <w:style w:type="paragraph" w:styleId="Cita">
    <w:name w:val="Quote"/>
    <w:basedOn w:val="Normal"/>
    <w:next w:val="Normal"/>
    <w:link w:val="CitaCar"/>
    <w:uiPriority w:val="29"/>
    <w:qFormat w:val="1"/>
    <w:rsid w:val="0008186C"/>
    <w:rPr>
      <w:i w:val="1"/>
      <w:iCs w:val="1"/>
      <w:color w:val="000000" w:themeColor="text1"/>
    </w:rPr>
  </w:style>
  <w:style w:type="character" w:styleId="CitaCar" w:customStyle="1">
    <w:name w:val="Cita Car"/>
    <w:basedOn w:val="Fuentedeprrafopredeter"/>
    <w:link w:val="Cita"/>
    <w:uiPriority w:val="29"/>
    <w:rsid w:val="0008186C"/>
    <w:rPr>
      <w:i w:val="1"/>
      <w:iCs w:val="1"/>
      <w:color w:val="000000" w:themeColor="text1"/>
    </w:rPr>
  </w:style>
  <w:style w:type="paragraph" w:styleId="Citadestacada">
    <w:name w:val="Intense Quote"/>
    <w:basedOn w:val="Normal"/>
    <w:next w:val="Normal"/>
    <w:link w:val="CitadestacadaCar"/>
    <w:uiPriority w:val="30"/>
    <w:qFormat w:val="1"/>
    <w:rsid w:val="0008186C"/>
    <w:pPr>
      <w:pBdr>
        <w:bottom w:color="4f81bd" w:space="4" w:sz="4" w:themeColor="accent1" w:val="single"/>
      </w:pBdr>
      <w:spacing w:after="280" w:before="200"/>
      <w:ind w:left="936" w:right="936"/>
    </w:pPr>
    <w:rPr>
      <w:b w:val="1"/>
      <w:bCs w:val="1"/>
      <w:i w:val="1"/>
      <w:iCs w:val="1"/>
      <w:color w:val="4f81bd" w:themeColor="accent1"/>
    </w:rPr>
  </w:style>
  <w:style w:type="character" w:styleId="CitadestacadaCar" w:customStyle="1">
    <w:name w:val="Cita destacada Car"/>
    <w:basedOn w:val="Fuentedeprrafopredeter"/>
    <w:link w:val="Citadestacada"/>
    <w:uiPriority w:val="30"/>
    <w:rsid w:val="0008186C"/>
    <w:rPr>
      <w:b w:val="1"/>
      <w:bCs w:val="1"/>
      <w:i w:val="1"/>
      <w:iCs w:val="1"/>
      <w:color w:val="4f81bd" w:themeColor="accent1"/>
    </w:rPr>
  </w:style>
  <w:style w:type="character" w:styleId="nfasissutil">
    <w:name w:val="Subtle Emphasis"/>
    <w:basedOn w:val="Fuentedeprrafopredeter"/>
    <w:uiPriority w:val="19"/>
    <w:qFormat w:val="1"/>
    <w:rsid w:val="0008186C"/>
    <w:rPr>
      <w:i w:val="1"/>
      <w:iCs w:val="1"/>
      <w:color w:val="808080" w:themeColor="text1" w:themeTint="00007F"/>
    </w:rPr>
  </w:style>
  <w:style w:type="character" w:styleId="nfasisintenso">
    <w:name w:val="Intense Emphasis"/>
    <w:basedOn w:val="Fuentedeprrafopredeter"/>
    <w:uiPriority w:val="21"/>
    <w:qFormat w:val="1"/>
    <w:rsid w:val="0008186C"/>
    <w:rPr>
      <w:b w:val="1"/>
      <w:bCs w:val="1"/>
      <w:i w:val="1"/>
      <w:iCs w:val="1"/>
      <w:color w:val="4f81bd" w:themeColor="accent1"/>
    </w:rPr>
  </w:style>
  <w:style w:type="character" w:styleId="Referenciasutil">
    <w:name w:val="Subtle Reference"/>
    <w:basedOn w:val="Fuentedeprrafopredeter"/>
    <w:uiPriority w:val="31"/>
    <w:qFormat w:val="1"/>
    <w:rsid w:val="0008186C"/>
    <w:rPr>
      <w:smallCaps w:val="1"/>
      <w:color w:val="c0504d" w:themeColor="accent2"/>
      <w:u w:val="single"/>
    </w:rPr>
  </w:style>
  <w:style w:type="character" w:styleId="Referenciaintensa">
    <w:name w:val="Intense Reference"/>
    <w:basedOn w:val="Fuentedeprrafopredeter"/>
    <w:uiPriority w:val="32"/>
    <w:qFormat w:val="1"/>
    <w:rsid w:val="0008186C"/>
    <w:rPr>
      <w:b w:val="1"/>
      <w:bCs w:val="1"/>
      <w:smallCaps w:val="1"/>
      <w:color w:val="c0504d" w:themeColor="accent2"/>
      <w:spacing w:val="5"/>
      <w:u w:val="single"/>
    </w:rPr>
  </w:style>
  <w:style w:type="character" w:styleId="Ttulodellibro">
    <w:name w:val="Book Title"/>
    <w:basedOn w:val="Fuentedeprrafopredeter"/>
    <w:uiPriority w:val="33"/>
    <w:qFormat w:val="1"/>
    <w:rsid w:val="0008186C"/>
    <w:rPr>
      <w:b w:val="1"/>
      <w:bCs w:val="1"/>
      <w:smallCaps w:val="1"/>
      <w:spacing w:val="5"/>
    </w:rPr>
  </w:style>
  <w:style w:type="paragraph" w:styleId="TtuloTDC">
    <w:name w:val="TOC Heading"/>
    <w:basedOn w:val="Ttulo1"/>
    <w:next w:val="Normal"/>
    <w:uiPriority w:val="39"/>
    <w:semiHidden w:val="1"/>
    <w:unhideWhenUsed w:val="1"/>
    <w:qFormat w:val="1"/>
    <w:rsid w:val="0008186C"/>
    <w:pPr>
      <w:outlineLvl w:val="9"/>
    </w:pPr>
  </w:style>
  <w:style w:type="table" w:styleId="Tablaconcuadrcula">
    <w:name w:val="Table Grid"/>
    <w:basedOn w:val="Tablanormal"/>
    <w:uiPriority w:val="59"/>
    <w:rsid w:val="0047026C"/>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Encabezado">
    <w:name w:val="header"/>
    <w:basedOn w:val="Normal"/>
    <w:link w:val="EncabezadoCar"/>
    <w:uiPriority w:val="99"/>
    <w:unhideWhenUsed w:val="1"/>
    <w:rsid w:val="00D57EF4"/>
    <w:pPr>
      <w:tabs>
        <w:tab w:val="center" w:pos="4252"/>
        <w:tab w:val="right" w:pos="8504"/>
      </w:tabs>
      <w:spacing w:after="0" w:line="240" w:lineRule="auto"/>
    </w:pPr>
  </w:style>
  <w:style w:type="character" w:styleId="EncabezadoCar" w:customStyle="1">
    <w:name w:val="Encabezado Car"/>
    <w:basedOn w:val="Fuentedeprrafopredeter"/>
    <w:link w:val="Encabezado"/>
    <w:uiPriority w:val="99"/>
    <w:rsid w:val="00D57EF4"/>
  </w:style>
  <w:style w:type="table" w:styleId="a" w:customStyle="1">
    <w:basedOn w:val="TableNormal0"/>
    <w:pPr>
      <w:spacing w:after="0" w:line="240" w:lineRule="auto"/>
    </w:pPr>
    <w:tblPr>
      <w:tblStyleRowBandSize w:val="1"/>
      <w:tblStyleColBandSize w:val="1"/>
      <w:tblCellMar>
        <w:left w:w="108.0" w:type="dxa"/>
        <w:right w:w="108.0" w:type="dxa"/>
      </w:tblCellMar>
    </w:tblPr>
  </w:style>
  <w:style w:type="table" w:styleId="a0" w:customStyle="1">
    <w:basedOn w:val="TableNormal0"/>
    <w:pPr>
      <w:spacing w:after="0" w:line="240" w:lineRule="auto"/>
    </w:pPr>
    <w:tblPr>
      <w:tblStyleRowBandSize w:val="1"/>
      <w:tblStyleColBandSize w:val="1"/>
      <w:tblCellMar>
        <w:left w:w="108.0" w:type="dxa"/>
        <w:right w:w="108.0" w:type="dxa"/>
      </w:tblCellMar>
    </w:tblPr>
  </w:style>
  <w:style w:type="table" w:styleId="a1" w:customStyle="1">
    <w:basedOn w:val="TableNormal0"/>
    <w:pPr>
      <w:spacing w:after="0" w:line="240" w:lineRule="auto"/>
    </w:pPr>
    <w:tblPr>
      <w:tblStyleRowBandSize w:val="1"/>
      <w:tblStyleColBandSize w:val="1"/>
      <w:tblCellMar>
        <w:left w:w="108.0" w:type="dxa"/>
        <w:right w:w="108.0" w:type="dxa"/>
      </w:tblCellMar>
    </w:tblPr>
  </w:style>
  <w:style w:type="table" w:styleId="a2" w:customStyle="1">
    <w:basedOn w:val="TableNormal0"/>
    <w:pPr>
      <w:spacing w:after="0" w:line="240" w:lineRule="auto"/>
    </w:pPr>
    <w:tblPr>
      <w:tblStyleRowBandSize w:val="1"/>
      <w:tblStyleColBandSize w:val="1"/>
      <w:tblCellMar>
        <w:left w:w="108.0" w:type="dxa"/>
        <w:right w:w="108.0" w:type="dxa"/>
      </w:tblCellMar>
    </w:tblPr>
  </w:style>
  <w:style w:type="table" w:styleId="a3" w:customStyle="1">
    <w:basedOn w:val="TableNormal0"/>
    <w:pPr>
      <w:spacing w:after="0" w:line="240" w:lineRule="auto"/>
    </w:pPr>
    <w:tblPr>
      <w:tblStyleRowBandSize w:val="1"/>
      <w:tblStyleColBandSize w:val="1"/>
      <w:tblCellMar>
        <w:left w:w="108.0" w:type="dxa"/>
        <w:right w:w="108.0" w:type="dxa"/>
      </w:tblCellMar>
    </w:tblPr>
  </w:style>
  <w:style w:type="table" w:styleId="a4" w:customStyle="1">
    <w:basedOn w:val="TableNormal0"/>
    <w:pPr>
      <w:spacing w:after="0" w:line="240" w:lineRule="auto"/>
    </w:pPr>
    <w:tblPr>
      <w:tblStyleRowBandSize w:val="1"/>
      <w:tblStyleColBandSize w:val="1"/>
      <w:tblCellMar>
        <w:left w:w="108.0" w:type="dxa"/>
        <w:right w:w="108.0" w:type="dxa"/>
      </w:tblCellMar>
    </w:tblPr>
  </w:style>
  <w:style w:type="table" w:styleId="a5" w:customStyle="1">
    <w:basedOn w:val="TableNormal0"/>
    <w:pPr>
      <w:spacing w:after="0" w:line="240" w:lineRule="auto"/>
    </w:pPr>
    <w:tblPr>
      <w:tblStyleRowBandSize w:val="1"/>
      <w:tblStyleColBandSize w:val="1"/>
      <w:tblCellMar>
        <w:left w:w="108.0" w:type="dxa"/>
        <w:right w:w="108.0" w:type="dxa"/>
      </w:tblCellMar>
    </w:tblPr>
  </w:style>
  <w:style w:type="table" w:styleId="a6" w:customStyle="1">
    <w:basedOn w:val="TableNormal0"/>
    <w:pPr>
      <w:spacing w:after="0" w:line="240" w:lineRule="auto"/>
    </w:pPr>
    <w:tblPr>
      <w:tblStyleRowBandSize w:val="1"/>
      <w:tblStyleColBandSize w:val="1"/>
      <w:tblCellMar>
        <w:left w:w="108.0" w:type="dxa"/>
        <w:right w:w="108.0" w:type="dxa"/>
      </w:tblCellMar>
    </w:tblPr>
  </w:style>
  <w:style w:type="paragraph" w:styleId="Piedepgina">
    <w:name w:val="footer"/>
    <w:basedOn w:val="Normal"/>
    <w:link w:val="PiedepginaCar"/>
    <w:uiPriority w:val="99"/>
    <w:unhideWhenUsed w:val="1"/>
    <w:rsid w:val="00B05893"/>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B05893"/>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rPr>
      <w:rFonts w:ascii="Cambria" w:cs="Cambria" w:eastAsia="Cambria" w:hAnsi="Cambria"/>
      <w:i w:val="1"/>
      <w:iCs w:val="1"/>
      <w:color w:val="4f81bd"/>
      <w:sz w:val="24"/>
      <w:szCs w:val="24"/>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image" Target="media/image4.png"/><Relationship Id="rId10" Type="http://schemas.openxmlformats.org/officeDocument/2006/relationships/image" Target="media/image2.jpg"/><Relationship Id="rId12" Type="http://schemas.openxmlformats.org/officeDocument/2006/relationships/image" Target="media/image1.png"/><Relationship Id="rId9" Type="http://schemas.openxmlformats.org/officeDocument/2006/relationships/image" Target="media/image6.jp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jpg"/><Relationship Id="rId8" Type="http://schemas.openxmlformats.org/officeDocument/2006/relationships/image" Target="media/image5.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ArialNarrow-regular.ttf"/><Relationship Id="rId6" Type="http://schemas.openxmlformats.org/officeDocument/2006/relationships/font" Target="fonts/ArialNarrow-bold.ttf"/><Relationship Id="rId7" Type="http://schemas.openxmlformats.org/officeDocument/2006/relationships/font" Target="fonts/ArialNarrow-italic.ttf"/><Relationship Id="rId8" Type="http://schemas.openxmlformats.org/officeDocument/2006/relationships/font" Target="fonts/ArialNarrow-boldItalic.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aQaGPl/uFNWfTgUFsVCC/reW2w==">CgMxLjAyCGguZ2pkZ3hzOAByITFxODUzeV91RXVfSjdhdzhHdXRSTDBzemlKQ1RFNm1zOA==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2024-09-04T00:49:00Z</dcterms:created>
  <dc:creator>Yilbert Steven Mateus Castro</dc:creator>
</cp:coreProperties>
</file>